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IV 55</w:t>
      </w:r>
    </w:p>
    <w:p>
      <w:r>
        <w:t>Bundesgericht (BGE), 2010-03-08, DE</w:t>
      </w:r>
    </w:p>
    <w:p>
      <w:r>
        <w:rPr>
          <w:b/>
        </w:rPr>
        <w:t xml:space="preserve">Quelle: </w:t>
      </w:r>
      <w:r>
        <w:t>https://mcp.opencaselaw.ch/entscheid/bge_136 IV 55</w:t>
      </w:r>
    </w:p>
    <w:p>
      <w:r>
        <w:t>FR: ATF 136 IV 55</w:t>
      </w:r>
    </w:p>
    <w:p>
      <w:r>
        <w:t>IT: DTF 136 IV 55</w:t>
      </w:r>
    </w:p>
    <w:p>
      <w:pPr>
        <w:pStyle w:val="Heading2"/>
      </w:pPr>
      <w:r>
        <w:t>Regeste</w:t>
      </w:r>
    </w:p>
    <w:p>
      <w:r>
        <w:t>Regeste Art. 19 Abs. 2, Art. 47 und 50 StGB; Strafzumessung bei verminderter Schuldfähigkeit; Begründungspflicht. Ausgehend von der objektiven Tatschwere hat der Richter das (subjektive) Tatverschulden zu bewerten. Dabei hat er (auch) die verminderte Schuldfähigkeit zu berücksichtigen. Er muss dartun, in welchem Umfange sich diese verschuldensmindernd auswirkt (E. 5.5 und 5.6). Die Gesamteinschätzung des Tatverschuldens ist im Urteil zu benennen, damit überprüft werden kann, ob die daraus resultierende (hypothetische) Strafe angemessen ist und mit der durch den gesetzlichen Strafrahmen zum Ausdruck gebrachten Abstufung des Unrechtsgehaltes übereinstimmt (E. 5.7). Die tat- und täterangemessene Strafe für eine einzelne Tat ist grundsätzlich innerhalb des ordentlichen Strafrahmens festzusetzen. Dieser ist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Rahmens dem Rechtsempfinden widerspräche. Die verminderte Schuldfähigkeit allein führt deshalb grundsätzlich nicht dazu, den ordentlichen Strafrahmen zu unterschreiten. Dazu bedarf es weiterer, ins Gewicht fallender Umstände, die das Verschulden als besonders leicht erscheinen lassen (E. 5.8).</w:t>
      </w:r>
    </w:p>
    <w:p>
      <w:pPr>
        <w:pStyle w:val="Heading2"/>
      </w:pPr>
      <w:r>
        <w:t>Erwägungen</w:t>
      </w:r>
    </w:p>
    <w:p>
      <w:r>
        <w:rPr>
          <w:b/>
        </w:rPr>
        <w:t>E. 5.1</w:t>
      </w:r>
    </w:p>
    <w:p>
      <w:r>
        <w:t>Die Beschwerdeführerin rügt, die Vorinstanz gewichte die verminderte Schuldfähigkeit in ermessensüberschreitender Weise strafmindernd. Die Beschwerdegegnerin leide nicht an einer Persönlichkeitsstörung. Die Abhängigkeitsproblematik gegenüber dem Mitangeklagten sei eine persönlichkeitsakzentuierte Eigenschaft, welche nicht einer psychischen Störung krankhafter Natur gleichzusetzen sei. Bei der Einschätzung der mittelgradig verminderten Steuerungsfähigkeit handle es sich um eine grobe Schätzung des Gutachters. Aus einer derart unsicheren, mathematisch ungenauen Einschätzung dürfe keine mathematisch präzise Strafreduktion ("rund um die Hälfte") erfolgen. Angesichts des objektiven Tatverschuldens sei die ausgefällte Strafe von 6 Jahren weitaus zu mild.</w:t>
      </w:r>
    </w:p>
    <w:p>
      <w:r>
        <w:rPr>
          <w:b/>
        </w:rPr>
        <w:t>E. 5.2</w:t>
      </w:r>
    </w:p>
    <w:p>
      <w:r>
        <w:t>Die Vorinstanz hält unter Hinweis auf die Feststellungen des psychiatrischen Sachverständigen im Gutachten vom 15. September 2004 und anlässlich der Hauptverhandlung fest, bei der Beschwerdegegnerin liege eine Abhängigkeitsproblematik vor, die aus ihrer Kindheit herrühre. Sie könne im Sinne eines Schutzmechanismus negative, traumatische Erfahrungen ausblenden. Sie und Y. seien gegenseitig voneinander abhängig gewesen. Auf der einen Seite habe er ein Bedürfnis nach Kontrolle und Dominanz in der Beziehungssituation gehabt. Auf der anderen Seite habe sie sich stark an ihn angelehnt. Die Tochter habe die Exklusivität der Paarbeziehung gesprengt. Es sei bereits während der Schwangerschaft zu tätlichen Übergriffen des Mitangeklagten gekommen. Resultat dieser Drucksituation sei gewesen, dass sich das Paar gegen aussen immer mehr abgeschottet habe. Die Dependenzstörung der Beschwerdegegnerin sei noch nicht als Persönlichkeitsstörung zu diagnostizieren, weil die Problematik nicht in allen Lebensbereichen zum Vorschein komme. Es handle sich um eine akzentuierte Eigenschaft. Die Problematik habe die Beschwerdegegnerin in ihrer Fähigkeit eingeschränkt, sich anders zu verhalten. Die Einsichtsfähigkeit sei aber vorhanden gewesen. Im Ergebnis läge gemäss dem Gutachter eine mittlere Verminderung der Schuldfähigkeit vor. Dies sei innerhalb des ordentlichen Strafrahmens nach Art. 19 Abs. 2 StGB strafmindernd zu berücksichtigen. Die Strafe sei um rund die Hälfte zu reduzieren.</w:t>
      </w:r>
    </w:p>
    <w:p>
      <w:r>
        <w:rPr>
          <w:b/>
        </w:rPr>
        <w:t>E. 5.3</w:t>
      </w:r>
    </w:p>
    <w:p>
      <w:r>
        <w:t>Ist der Täter zur Zeit der Tat vermindert zurechnungsfähig (schuldfähig), so ist die Strafe gemäss dem Wortlaut des Gesetzes BGE 136 IV 55 S. 58 zu mildern (aArt. 11 bzw. Art. 19 Abs. 2 StGB ). Nach der bisherigen Rechtsprechung ist dabei die aus den Tatkomponenten resultierende Einsatzstrafe nach Massgabe der Verminderung der Schuldfähigkeit zu reduzieren. Die Täterkomponenten sind davon unabhängig zu bewerten. Allerdings können einzelne Tatsachen, welche die Verminderung der Schuldfähigkeit begründen, unter Umständen auch für die Gewichtung bestimmter Täterkomponenten von Bedeutung sein. Der Verminderung der Schuldfähigkeit ist bei der Strafzumessung im vollen Ausmass der Verminderung Rechnung zu tragen. Das Bundesgericht hat mehrfach entschieden, dass dabei keine lineare Reduktion nach einem bestimmten Tarif vorzunehmen ist ( BGE 129 IV 22 E. 6.2 S. 35; BGE 123 IV 49 E. 2c S. 51; je mit Hinweis). Eine leichte, mittelgradige oder schwere Herabsetzung der Zurechnungsfähigkeit führe daher nicht zwingend zu einer rein mathematischen Reduktion der Strafe um 25, 50 oder 75 %. Indessen müsse ein bestimmtes Verhältnis zwischen der festgestellten Verminderung der Zurechnungsfähigkeit und den Folgen für die Strafe bestehen ( BGE 129 IV 22 E. 6.2 S. 35). Diese Rechtsprechung wird in der Lehre teilweise so interpretiert, dass eine besondere Begründung erforderlich sei, sofern die verminderte Schuldfähigkeit nicht linear berücksichtigt werde (so etwa SCHWARZENEGGER/HUG/JOSITSCH, Strafen und Massnahmen, 8. Aufl. 2007, S. 97; HUG, in: StGB Schweizerisches Strafgesetzbuch [...], 17. Aufl. 2006, zu Art. 48a StGB ). Auch das Bundesgericht hat in einzelnen Entscheiden die eigene Rechtsprechung relativiert und den Eindruck vermittelt, es müsse von der Regel einer linearen Reduktion ausgegangen werden (vgl. etwa Urteil 6S.547/2006 vom 1. Februar 2007 E. 4.3). In BGE 118 IV 1 wurde festgehalten, die Strafe sei entsprechend dem Grad der Verminderung herabzusetzen. Bei einer verminderten Zurechnungsfähigkeit in mittlerem Grad sei die Strafe, die für die gleiche Tat eines voll Zurechnungsfähigen ausgesprochen würde, in mittlerem Ausmass zu reduzieren (a.a.O. E. 2 S. 5 mit Hinweisen). In einem solchen Fall dürfe die Strafe nicht lediglich um 40 % herabgesetzt werden ( BGE 129 IV 22 E. 6.2 S. 36). In einem neuen Entscheid hat das Bundesgericht befunden, dass es bei einer schweren Verminderung der Schuldfähigkeit nicht gegen Bundesrecht verstosse, die aus den Tatkomponenten resultierende Einsatzstrafe um 75 % zu ermässigen. Eine Reduktion exakt in diesem Umfang sei aber bundesrechtlich nicht zwingend. Der Richter könne in Ausübung seines Ermessens die aus den Tatkomponenten resultierende Einsatzstrafe auch um etwas weniger herabsetzen, soweit BGE 136 IV 55 S. 59 diese Reduktion noch im gewissen Rahmen dessen liege, was geboten ist, um einer schweren Verminderung der Schuldfähigkeit im vollen Ausmass der Verminderung Rechnung zu tragen. Eine diesen Rahmen unterschreitende Reduktion der aus den Tatkomponenten resultierenden Einsatzstrafe sei nur zulässig, wenn besondere Umstände dafür sprechen, die in der Urteilsbegründung darzulegen seien ( BGE 134 IV 132 E. 6.6 S. 139).</w:t>
      </w:r>
    </w:p>
    <w:p>
      <w:r>
        <w:rPr>
          <w:b/>
        </w:rPr>
        <w:t>E. 5.4</w:t>
      </w:r>
    </w:p>
    <w:p>
      <w:r>
        <w:t>Gemäss aArt. 63 StGB hat der Richter die Strafe nach dem Verschulden des Täters zu bemessen, wobei die Beweggründe, das Vorleben und die persönlichen Verhältnisse des Schuldigen zu berücksichtigen sind. Der am 1. Januar 2007 in Kraft getretene neue Allgemeine Teil des Strafgesetzbuches hat die bisherigen Strafzumessungsgrundsätze in Art. 47 Abs. 1 StGB beibehalten. Die Bewertung des Verschuldens wird in Art. 47 Abs. 2 StGB dahingehend präzisiert, dass dieses nach der Schwere der Verletzung oder Gefährdung des betroffenen Rechtsguts, nach der Verwerflichkeit des Handelns, den Beweggründen und Zielen des Täters sowie danach bestimmt wird, wieweit der Täter nach den inneren und äusseren Umständen in der Lage war, die Gefährdung oder Verletzung zu vermeiden ( BGE 134 IV 17 E. 2.1 S. 19). Sowohl nach altem wie nach neuem Recht kommt somit dem (subjektiven) Tatverschulden bei der Strafzumessung eine entscheidende Rolle zu.</w:t>
      </w:r>
    </w:p>
    <w:p>
      <w:r>
        <w:rPr>
          <w:b/>
        </w:rPr>
        <w:t>E. 5.5</w:t>
      </w:r>
    </w:p>
    <w:p>
      <w:r>
        <w:t>Ausgehend von der objektiven Tatschwere hat der Richter dieses Verschulden zu bewerten. Er hat im Urteil darzutun, welche verschuldensmindernden und welche verschuldenserhöhenden Gründe im konkreten Fall gegeben sind, um so zu einer Gesamteinschätzung des Tatverschuldens zu gelangen. Der Gesetzgeber hat einzelne Kriterien aufgeführt, welche für die Verschuldenseinschätzung von wesentlicher Bedeutung sind und allenfalls bewirken können, das Verschulden als derart gering einzustufen, dass eine Strafe unterhalb des ordentlichen Strafrahmens geboten ist (E. 5.6 und 5.8 nachfolgend). In diesem Sinne spricht auch Art. 19 StGB (aArt. 11 StGB) davon, die Strafe sei bei verminderter Schuldfähigkeit (Zurechnungsfähigkeit) zu mildern. Dabei geht es zunächst entgegen dem Wortlaut des Gesetzes und in Änderung der bisherigen Rechtsprechung (vgl. BGE 134 IV 132 E. 6.1 S. 136 f.) nicht um die Herabsetzung einer Strafe, sondern um die Reduktion des Verschuldens. Der Schuldvorwurf, der einem nur vermindert schuldfähigen Täter gemacht werden kann, ist verglichen mit einem voll schuldfähigen Täter geringer (BGE 118 BGE 136 IV 55 S. 60 IV 1 E. 2 S. 4). Das Schuldprinzip verlangt deshalb, dass die Strafe für eine in verminderter Schuldfähigkeit begangene Tat niedriger sein muss, als wenn der Täter - unter sonst gleichen Umständen - voll schuldfähig gewesen wäre. Die mildere Strafe ergibt sich aus dem leichteren Verschulden (Urteil 6B_585/2008 vom 19. Juni 2009 E. 3.5). Wenn das Gesetz in einem verschuldensrelevanten Zusammenhang von Strafmilderung bzw. Strafminderung spricht, so bedeutet dies, dass die Strafe aufgrund des geringeren Verschuldens tiefer auszufallen hat, als wenn keiner dieser Gründe vorläge.</w:t>
      </w:r>
    </w:p>
    <w:p>
      <w:r>
        <w:rPr>
          <w:b/>
        </w:rPr>
        <w:t>E. 5.6</w:t>
      </w:r>
    </w:p>
    <w:p>
      <w:r>
        <w:t>Bei der Frage, in welchem Umfang die Einschränkung der Schuldfähigkeit die Verschuldensbewertung beeinflusst, gilt es vor Augen zu halten, dass die verminderte Schuldfähigkeit im Sinne von Art. 19 Abs. 2 StGB (bzw. aArt. 11 StGB) eines von mehreren Kriterien sein kann, wenn auch - je nach Grad der Verminderung - von wesentlichem Gewicht. So trifft etwa denjenigen ein geringerer Schuldvorwurf, dem lediglich eventualvorsätzliches Handeln anzulasten ist ( Art. 12 Abs. 2 StGB ; vgl. Urteil 6S.233/2003 vom 4. November 2003 E. 4.3 mit Hinweis). Das StGB selbst erwähnt verschiedene Umstände, die das Verschulden reduzieren können: wenn der Täter aus achtenswerten Beweggründen, in schwerer Bedrängnis oder unter dem Eindruck einer schweren Drohung gehandelt hat; ebenso wenn sein Handeln durch eine Person, der er Gehorsam schuldet oder von der er abhängig ist, veranlasst worden ist ( Art. 48 lit. a StGB ). Im gleichen Sinne ist von einem minderen Verschulden auszugehen, wenn der Täter durch das Verhalten der verletzten Person ernsthaft in Versuchung geführt worden ist (Art. 48 lit. b), wenn er in einer heftigen Gemütsbewegung oder unter grosser seelischer Belastung ( Art. 48 lit. c StGB ) gehandelt hat. Ein reduziertes Verschulden trifft auch denjenigen, der die Tat durch Unterlassung begeht ( Art. 11 Abs. 4 StGB ). Zu nennen sind schliesslich die entschuldbare Notwehr ( Art. 16 Abs. 1 StGB ) und der entschuldbare Notstand ( Art. 18 Abs. 1 StGB ), der vermeidbare Irrtum über die Rechtswidrigkeit ( Art. 21 StGB ), der Rücktritt ( Art. 23 Abs. 1 StGB ) und die Gehilfenschaft ( Art. 25 StGB ). In all diesen Fällen liegen Sachverhaltselemente vor, die sich verschuldensmindernd auswirken, was zu einer milderen Strafe führt. Auf der anderen Seite sind Umstände denkbar, welche das Tatverschulden erhöhen und namentlich die wegen der reduzierten Einsichts- bzw. Steuerungsfähigkeit des Täters geringere Schuld wieder auszugleichen vermögen (so auch VENZLAFF/FOERSTER, Psychiatrische Begutachtung, 3. Aufl. 2000, S. 25 mit Hinweis auf BGE 136 IV 55 S. 61 BGHSt 7, 28 [31]). Zu erwähnen ist beispielsweise ein verwerfliches Motiv. Es liegt im Ermessen des Sachrichters, in welchem Umfang er die verschiedenen Strafzumessungsfaktoren berücksichtigt. Die strafrechtliche Abteilung des Bundesgerichts greift auf Beschwerde in Strafsachen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134 IV 17 E. 2.1 S. 19 mit Hinweisen). Das Gericht ist nicht gehalten, in Zahlen oder Prozenten anzugeben, wie es die einzelnen Strafzumessungskriterien berücksichtigt ( BGE 127 IV 101 E. 2c S. 104 f. mit Hinweisen). Bereits von daher ist es abzulehnen, bei der Verminderung der Schuldfähigkeit einen genauen Raster etwa von 75 %, 50 % und 25 % oder eine lineare Abstufung zu verlangen (was bereits in BGE 76 IV 34 E. 2 S. 38 als "offensichtlich verfehlt" bezeichnet wurde). Andernfalls wäre der Richter gehalten, eine vom psychiatrischen Gutachter vorgegebene grobe Einschätzung willkürlich einzuengen. Der Nachweis und die Einstufung der verminderten Schuldfähigkeit lassen sich nicht mit exakten naturwissenschaftlichen Methoden objektivieren. Die forensische Psychiatrie ist nicht in der Lage, ein mathematisch exaktes Messsystem anzubieten, weshalb sich in der Praxis eine pragmatische Dreiteilung (leichte, mittlere oder schwere Verminderung) eingespielt hat. Wenn der Gutachter den Grad der Verminderung beurteilt, so macht er von einem grossen und auch subjektiven Ermessen Gebrauch. Er gelangt zur konkreten Einstufung der verminderten Einsichts- und Steuerungsfähigkeit, indem er die forensisch relevanten Auswirkungen einer konkreten Störung mit anderen vorkommenden Schweregraden vergleicht (BOMMER/DITTMANN, in: Basler Kommentar, Strafrecht, Bd. I, 2. Aufl. 2007, N. 73 zu Art. 19 StGB ). Zu Recht wird in der Literatur darauf hingewiesen, dass es sich dabei um einen Ausgangspunkt handeln muss, der für die Strafzumessung aufgrund der Besonderheiten des Falles zu verfeinern ist (a.a.O.). Damit wird zum Ausdruck gebracht, dass der Richter ein psychiatrisches Gutachten rechtlich zu würdigen hat. Er ist diesbezüglich grundsätzlich frei und nicht an die Schlussfolgerungen des Gutachtens gebunden (vgl. BGE 129 I 49 E. 4 S. 57 zu Glaubhaftigkeitsgutachten; BGE 113 IV 1 E. 3 S. 4 zu Gutachten über die Schuldfähigkeit). Insbesondere hat er auch die Ursache einer verminderten Schuldfähigkeit zu gewichten. BGE 136 IV 55 S. 62 Der einer psychiatrischen Einschätzung zugrunde liegende Ermessensspielraum kommt auch dem Richter zu, wenn er zu entscheiden hat, wie sich die festgestellte Einschränkung der Schuldfähigkeit unter Würdigung aller Umstände auf die (subjektive) Verschuldensbewertung auswirkt. Es ist naheliegend, dabei das übliche Abstufungsmuster anzuwenden: Ein (objektiv) sehr schweres Tatverschulden kann sich wegen einer leichten Verminderung der Schuldfähigkeit auf ein schweres bis sehr schweres Verschulden reduzieren, bei einer mittelgradigen Beeinträchtigung auf ein mittelschweres bis schweres und bei einer schweren Einschränkung auf ein leichtes bis mittelschweres. Gestützt auf diese grobe Einschätzung hat der Richter unter Berücksichtigung der weiteren Strafzumessungsgründe innerhalb des ihm zur Verfügung stehenden Strafrahmens die Strafe auszufällen, wobei ihm wiederum ein erhebliches Ermessen zusteht. Mit einem solchen Vorgehen wird der Verminderung der Schuldfähigkeit im ganzen Ausmass Rechnung getragen, wie es von der Rechtsprechung gefordert wird, ohne diesem Umstand eine zu weit gehende Bedeutung zukommen zu lassen. Eine rein mathematische Reduktion einer (hypothetischen) Einsatzstrafe, wie nach bisheriger Rechtsprechung als zulässig erachtet, ist systemwidrig. Sie schränkt die Ermessensfreiheit des Richters in unzulässiger Weise ein und ist abzulehnen. Sie führt im Übrigen auch dazu, dass der vom psychiatrischen Experten eingestuften Verminderung der Einsichts- bzw. Steuerungsfähigkeit regelmässig ein zu grosses Gewicht beigemessen wird.</w:t>
      </w:r>
    </w:p>
    <w:p>
      <w:r>
        <w:rPr>
          <w:b/>
        </w:rPr>
        <w:t>E. 5.7</w:t>
      </w:r>
    </w:p>
    <w:p>
      <w:r>
        <w:t>Liegt eine Verminderung der Schuldfähigkeit vor, hat der Richter im Sinne einer nachvollziehbaren Strafzumessung somit, in Abänderung der bisherigen Rechtsprechung (vgl. BGE 134 IV 132 ), wie folgt vorzugehen: In einem ersten Schritt ist aufgrund der tatsächlichen Feststellungen des Gutachters zu entscheiden, in welchem Umfange die Schuldfähigkeit des Täters in rechtlicher Hinsicht eingeschränkt ist und wie sich dies insgesamt auf die Einschätzung des Tatverschuldens auswirkt. 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Die so ermittelte Strafe kann dann gegebenenfalls in einem dritten Schritt aufgrund wesentlicher Täterkomponenten (sowie wegen eines allfälligen blossen Versuchs im Sinne von Art. 22 Abs. 1 StGB ) verändert BGE 136 IV 55 S. 63 werden (Urteil 6B_585/2008 vom 19. Juni 2009 E. 3.5 mit Hinweis auf BGE 134 IV 132 E. 6.1 S. 135).</w:t>
      </w:r>
    </w:p>
    <w:p>
      <w:r>
        <w:rPr>
          <w:b/>
        </w:rPr>
        <w:t>E. 5.8</w:t>
      </w:r>
    </w:p>
    <w:p>
      <w:r>
        <w:t>Die tat- und täterangemessene Strafe ist grundsätzlich innerhalb des ordentlichen Strafrahmens der (schwersten) anzuwendenden Strafbestimmung festzusetzen (SCHWARZENEGGER/HUG/JOSITSCH, a.a.O., S. 74). Dieser Rahmen ist vom Gesetzgeber in aller Regel sehr weit gefasst worden, um sämtlichen konkreten Umständen Rechnung zu tragen. Entgegen einer auch in der Praxis verbreiteten Auffassung wird der ordentliche Strafrahmen durch Strafschärfungs- oder Strafmilderungsgründe nicht automatisch erweitert, worauf dann innerhalb dieses neuen Rahmens die Strafe nach den üblichen Zumessungskriterien festzusetzen wäre (Urteil 6S.73/2006 vom 5. Februar 2007 E. 3.2). Zwar ist auch in der bundesgerichtlichen Rechtsprechung darauf hingewiesen worden, das Gesetz sehe eine Strafrahmenerweiterung vor (vgl. BGE 116 IV 300 E. 2a S. 302). Damit sollte aber nur ausgedrückt werden, dass der Richter infolge eines Strafschärfungs- bzw. Strafmilderungsgrundes nicht mehr in jedem Fall an die Grenze des ordentlichen Strafrahmens gebunden ist. Der ordentliche Rahmen ist nur zu verlassen, wenn aussergewöhnliche Umstände vorliegen und die für die betreffende Tat angedrohte Strafe im konkreten Fall zu hart bzw. zu milde erscheint (SCHWARZENEGGER/HUG/JOSITSCH, a.a.O.). Die Frage einer Unterschreitung des ordentlichen Strafrahmens kann sich stellen, wenn verschuldens- bzw. strafreduzierende Faktoren zusammentreffen, die einen objektiv an sich leichten Tatvorwurf weiter relativieren, so dass eine Strafe innerhalb des ordentlichen Rahmens dem Rechtsempfinden widerspräche. Dabei hat der Richter zu entscheiden, in welchem Umfang er den unteren Rahmen wegen der besonderen Umstände erweitern will. Der vom Gesetzgeber vorgegebene ordentliche Rahmen ermöglicht in aller Regel, für eine einzelne Tat die angemessene Strafe festzulegen. Er versetzt den Richter namentlich in die Lage, die denkbaren Abstufungen des Verschuldens zu berücksichtigen. Die verminderte Schuldfähigkeit allein führt deshalb grundsätzlich nicht dazu, den ordentlichen Strafrahmen zu unterschreiten. Dazu bedarf es weiterer ins Gewicht fallender Umstände, die das Verschulden als besonders leicht erscheinen lassen. Nur eine solche Betrachtungsweise vermag der gesetzgeberischen Wertung des Unrechtsgehaltes einer Straftat und damit letztlich der Ausgleichsfunktion (auch) des Strafrechts Rechnung zu tragen. BGE 136 IV 55 S. 64</w:t>
      </w:r>
    </w:p>
    <w:p>
      <w:r>
        <w:rPr>
          <w:b/>
        </w:rPr>
        <w:t>E. 5.9</w:t>
      </w:r>
    </w:p>
    <w:p>
      <w:r>
        <w:t>Im vorliegenden Fall stuft die Vorinstanz das objektive Verschulden der Beschwerdegegnerin als sehr schwer ein, weshalb sie eine Einsatzstrafe von 16 Jahren annimmt. Dies ist angesichts des ordentlichen Strafrahmens von fünf bis zwanzig Jahren nicht zu beanstanden. Geht man von den Feststellungen des psychiatrischen Experten aus und billigt man der Beschwerdegegnerin eine Verminderung der Schuldfähigkeit in mittlerem Masse zu, so trifft sie subjektiv ein zumindest mittelschweres Verschulden. Zu Recht weist die Vorinstanz darauf hin, der Beschwerdegegnerin sei ein egoistisches Motiv anzulasten, weil sie es vorzog, die Beziehung zum Mitangeklagten aufrechtzuerhalten, anstatt ihre wehrlose Tochter zu beschützen. Dass sie dabei die schweren Folgen für das Kind nur in Kauf nahm und nicht direkt wollte, vermag sie nicht wesentlich zu entlasten. Der Säugling war ihr völlig ausgeliefert. Betroffen war ihr eigenes Kind, was eine besondere Verantwortung begründete. Im vorinstanzlichen Urteil wird zutreffend festgehalten, die Beschwerdeführerin habe in schwerer Weise gegen ihre Fürsorge- und Betreuungspflichten als Mutter verstossen. Die Vorinstanz selbst erachtet das Verschulden insgesamt als erheblich. Wenn sie - auch unter Berücksichtigung der günstigen Täterkomponenten (tadelloses Verhalten im Strafverfahren, Teilgeständnis, zu langes Verfahren u.a.) - eine Strafe von lediglich 6 Jahren festsetzt, ist dies nicht mehr vertretbar. Eine solche Sanktion am untersten Rand des ordentlichen Strafrahmens weist auf ein leichtes Verschulden hin, wovon wie dargetan nicht auszugehen ist. Die Vorinstanz verletzt deshalb Bundesrecht, weshalb die Beschwerde gutzuheissen ist. Das Urteil der Vorinstanz ist aufzuheben und die Sache zu neuer Festsetzung der Strafe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